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DA" w:rsidRDefault="005E7CDA" w:rsidP="005E7CDA">
      <w:pPr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Dictée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préparée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n°2</w:t>
      </w:r>
    </w:p>
    <w:p w:rsidR="005E7CDA" w:rsidRPr="005E7CDA" w:rsidRDefault="005E7CDA" w:rsidP="005E7CDA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proofErr w:type="gram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Prénom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  <w:proofErr w:type="gram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………………………………………</w:t>
      </w:r>
    </w:p>
    <w:p w:rsidR="005E7CDA" w:rsidRPr="005E7CDA" w:rsidRDefault="005E7CDA" w:rsidP="005E7C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CDA">
        <w:rPr>
          <w:rFonts w:ascii="Times New Roman" w:hAnsi="Times New Roman" w:cs="Times New Roman"/>
          <w:b/>
          <w:sz w:val="24"/>
          <w:szCs w:val="24"/>
          <w:u w:val="single"/>
        </w:rPr>
        <w:t>Les mots à savoir écrire : Les classer selon leur classe</w:t>
      </w:r>
    </w:p>
    <w:p w:rsidR="005E7CDA" w:rsidRPr="005E7CDA" w:rsidRDefault="005E7CDA" w:rsidP="005E7CDA">
      <w:pPr>
        <w:pStyle w:val="ListParagraph"/>
        <w:spacing w:before="40"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CDA">
        <w:rPr>
          <w:rFonts w:ascii="Times New Roman" w:hAnsi="Times New Roman" w:cs="Times New Roman"/>
          <w:color w:val="000000"/>
          <w:sz w:val="24"/>
          <w:szCs w:val="24"/>
        </w:rPr>
        <w:t>passer</w:t>
      </w:r>
      <w:proofErr w:type="gramEnd"/>
      <w:r w:rsidRPr="005E7CDA">
        <w:rPr>
          <w:rFonts w:ascii="Times New Roman" w:hAnsi="Times New Roman" w:cs="Times New Roman"/>
          <w:color w:val="000000"/>
          <w:sz w:val="24"/>
          <w:szCs w:val="24"/>
        </w:rPr>
        <w:t xml:space="preserve">, sur, entrebâillé, quelle, un passage, l’animal, se raidir, devant, aujourd’hui, Surprise ! cordonnier, se faufiler, doucement, vieux, la gouttière, à , le chat,  comme, la grille, le trottoir, même, le chemin, un matin, saluer, un œil, bondir, il, sa, son, dans, noir, l’ hôtel, en arrière, mais, l’école,  et, Julien, d’habitude, le concierge, une patte, lui, aligner, petit, surgir, se rendre, le jour, </w:t>
      </w:r>
      <w:r w:rsidRPr="005E7CDA">
        <w:rPr>
          <w:rFonts w:ascii="Times New Roman" w:hAnsi="Times New Roman" w:cs="Times New Roman"/>
          <w:sz w:val="24"/>
          <w:szCs w:val="24"/>
        </w:rPr>
        <w:t>entrouvrir,</w:t>
      </w:r>
      <w:r w:rsidRPr="005E7CDA">
        <w:rPr>
          <w:rFonts w:ascii="Times New Roman" w:hAnsi="Times New Roman" w:cs="Times New Roman"/>
          <w:color w:val="000000"/>
          <w:sz w:val="24"/>
          <w:szCs w:val="24"/>
        </w:rPr>
        <w:t xml:space="preserve"> pousser, se dresser, par, ce, une statue,  un chien, énorme, le jardin, qui,  la rue, pour, tendre,  la bête, chaque, les poubelles, alors, à la vue de, la grille, amicale, Oh !  </w:t>
      </w:r>
      <w:proofErr w:type="gramStart"/>
      <w:r w:rsidRPr="005E7CDA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5E7CDA">
        <w:rPr>
          <w:rFonts w:ascii="Times New Roman" w:hAnsi="Times New Roman" w:cs="Times New Roman"/>
          <w:color w:val="000000"/>
          <w:sz w:val="24"/>
          <w:szCs w:val="24"/>
        </w:rPr>
        <w:t xml:space="preserve"> frayeur.</w:t>
      </w:r>
    </w:p>
    <w:tbl>
      <w:tblPr>
        <w:tblStyle w:val="TableGrid"/>
        <w:tblW w:w="11190" w:type="dxa"/>
        <w:tblLook w:val="04A0"/>
      </w:tblPr>
      <w:tblGrid>
        <w:gridCol w:w="1344"/>
        <w:gridCol w:w="1367"/>
        <w:gridCol w:w="1390"/>
        <w:gridCol w:w="1533"/>
        <w:gridCol w:w="1366"/>
        <w:gridCol w:w="1493"/>
        <w:gridCol w:w="1357"/>
        <w:gridCol w:w="1340"/>
      </w:tblGrid>
      <w:tr w:rsidR="005E7CDA" w:rsidRPr="005E7CDA" w:rsidTr="00FE33B6">
        <w:trPr>
          <w:trHeight w:val="8977"/>
        </w:trPr>
        <w:tc>
          <w:tcPr>
            <w:tcW w:w="1344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6pt;margin-top:53.85pt;width:552.75pt;height:.75pt;z-index:251660288" o:connectortype="straight"/>
              </w:pict>
            </w:r>
            <w:proofErr w:type="gramStart"/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Nom ,</w:t>
            </w:r>
            <w:proofErr w:type="gramEnd"/>
          </w:p>
        </w:tc>
        <w:tc>
          <w:tcPr>
            <w:tcW w:w="1367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adverbe,</w:t>
            </w:r>
          </w:p>
        </w:tc>
        <w:tc>
          <w:tcPr>
            <w:tcW w:w="1390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préposition</w:t>
            </w:r>
          </w:p>
        </w:tc>
        <w:tc>
          <w:tcPr>
            <w:tcW w:w="1533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conjonction de coordination</w:t>
            </w:r>
          </w:p>
        </w:tc>
        <w:tc>
          <w:tcPr>
            <w:tcW w:w="1366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pronom,</w:t>
            </w:r>
          </w:p>
        </w:tc>
        <w:tc>
          <w:tcPr>
            <w:tcW w:w="1493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déterminant</w:t>
            </w:r>
          </w:p>
        </w:tc>
        <w:tc>
          <w:tcPr>
            <w:tcW w:w="1357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adjectif</w:t>
            </w:r>
          </w:p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5E7CDA" w:rsidRPr="005E7CDA" w:rsidRDefault="005E7CDA" w:rsidP="00FE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DA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</w:p>
        </w:tc>
      </w:tr>
    </w:tbl>
    <w:p w:rsidR="005E7CDA" w:rsidRPr="005E7CDA" w:rsidRDefault="005E7CDA" w:rsidP="005E7CD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b/>
          <w:sz w:val="24"/>
          <w:szCs w:val="24"/>
          <w:u w:val="single"/>
        </w:rPr>
        <w:t>Complète par « ce » ou « se »</w:t>
      </w:r>
      <w:r w:rsidRPr="005E7CDA">
        <w:rPr>
          <w:rFonts w:ascii="Times New Roman" w:hAnsi="Times New Roman" w:cs="Times New Roman"/>
          <w:sz w:val="24"/>
          <w:szCs w:val="24"/>
        </w:rPr>
        <w:t> :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7CDA">
        <w:rPr>
          <w:rFonts w:ascii="Times New Roman" w:hAnsi="Times New Roman" w:cs="Times New Roman"/>
          <w:i/>
          <w:sz w:val="24"/>
          <w:szCs w:val="24"/>
          <w:u w:val="single"/>
        </w:rPr>
        <w:t>Rappel</w:t>
      </w:r>
      <w:r w:rsidRPr="005E7CDA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E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CDA" w:rsidRPr="005E7CDA" w:rsidRDefault="005E7CDA" w:rsidP="005E7C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i/>
          <w:sz w:val="24"/>
          <w:szCs w:val="24"/>
          <w:lang w:val="fr-FR"/>
        </w:rPr>
        <w:t>on écrit « ce » devant un nom ; on peut le remplacer par « le » ou « un »</w:t>
      </w:r>
    </w:p>
    <w:p w:rsidR="005E7CDA" w:rsidRPr="005E7CDA" w:rsidRDefault="005E7CDA" w:rsidP="005E7C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i/>
          <w:sz w:val="24"/>
          <w:szCs w:val="24"/>
          <w:lang w:val="fr-FR"/>
        </w:rPr>
        <w:t>on écrit « se » devant un verbe ; on peut le remplacer par « me » ou « te »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Prends ………… bouquet et pose-le sur la table.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Le chat …………  moque de la souris.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………… pigeon vient chaque jour ………… nourrir sur mon balcon.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Pour ………… chant, toute la classe doit reprendre le refrain en chœur.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Il ne ………… donne pas beaucoup de mal pour terminer ………… travail.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Il est l’heure de ………… lever !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Ne ………… lave-t-on pas les mains avec ………… savon avant de déjeuner ? </w:t>
      </w:r>
    </w:p>
    <w:p w:rsidR="005E7CDA" w:rsidRPr="005E7CDA" w:rsidRDefault="005E7CDA" w:rsidP="005E7C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Dictée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préparée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n°2</w:t>
      </w:r>
    </w:p>
    <w:p w:rsidR="005E7CDA" w:rsidRPr="005E7CDA" w:rsidRDefault="005E7CDA" w:rsidP="005E7CDA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proofErr w:type="gram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Prénom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  <w:proofErr w:type="gram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………………………………………</w:t>
      </w:r>
    </w:p>
    <w:p w:rsidR="005E7CDA" w:rsidRPr="005E7CDA" w:rsidRDefault="005E7CDA" w:rsidP="005E7C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E7CDA">
        <w:rPr>
          <w:rFonts w:ascii="Times New Roman" w:hAnsi="Times New Roman" w:cs="Times New Roman"/>
          <w:b/>
          <w:sz w:val="24"/>
          <w:szCs w:val="24"/>
          <w:u w:val="single"/>
        </w:rPr>
        <w:t>Conjuguer au présent de l’indicatif.</w:t>
      </w:r>
      <w:r w:rsidRPr="005E7CDA">
        <w:rPr>
          <w:rFonts w:ascii="Times New Roman" w:hAnsi="Times New Roman" w:cs="Times New Roman"/>
          <w:b/>
          <w:sz w:val="24"/>
          <w:szCs w:val="24"/>
        </w:rPr>
        <w:t xml:space="preserve"> Passer, se rendre, saluer, aligner, entrouvrir, être, pousser, se faufiler, surgir, bondir, se raidir, se dresser, tendre.</w:t>
      </w:r>
    </w:p>
    <w:p w:rsidR="005E7CDA" w:rsidRPr="005E7CDA" w:rsidRDefault="005E7CDA" w:rsidP="005E7CD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7CDA" w:rsidRPr="005E7CDA" w:rsidRDefault="005E7CDA" w:rsidP="005E7CDA">
      <w:pPr>
        <w:pStyle w:val="ListParagraph"/>
        <w:spacing w:after="0"/>
        <w:rPr>
          <w:b/>
          <w:sz w:val="24"/>
          <w:szCs w:val="24"/>
        </w:rPr>
      </w:pPr>
      <w:r w:rsidRPr="005E7CDA">
        <w:rPr>
          <w:sz w:val="24"/>
          <w:szCs w:val="24"/>
        </w:rPr>
        <w:t xml:space="preserve">Les terminaisons des verbes du premier groupe sont : </w:t>
      </w:r>
      <w:r w:rsidRPr="005E7CDA">
        <w:rPr>
          <w:sz w:val="24"/>
          <w:szCs w:val="24"/>
        </w:rPr>
        <w:br/>
      </w:r>
      <w:r w:rsidRPr="005E7CDA">
        <w:rPr>
          <w:noProof/>
          <w:sz w:val="24"/>
          <w:szCs w:val="24"/>
          <w:lang w:val="en-US"/>
        </w:rPr>
        <w:drawing>
          <wp:inline distT="0" distB="0" distL="0" distR="0">
            <wp:extent cx="76200" cy="104775"/>
            <wp:effectExtent l="19050" t="0" r="0" b="0"/>
            <wp:docPr id="7" name="Imag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CDA">
        <w:rPr>
          <w:sz w:val="24"/>
          <w:szCs w:val="24"/>
        </w:rPr>
        <w:t> </w:t>
      </w:r>
      <w:r w:rsidRPr="005E7CDA">
        <w:rPr>
          <w:b/>
          <w:sz w:val="24"/>
          <w:szCs w:val="24"/>
        </w:rPr>
        <w:t xml:space="preserve">e - es - e - </w:t>
      </w:r>
      <w:proofErr w:type="spellStart"/>
      <w:r w:rsidRPr="005E7CDA">
        <w:rPr>
          <w:b/>
          <w:sz w:val="24"/>
          <w:szCs w:val="24"/>
        </w:rPr>
        <w:t>ons</w:t>
      </w:r>
      <w:proofErr w:type="spellEnd"/>
      <w:r w:rsidRPr="005E7CDA">
        <w:rPr>
          <w:b/>
          <w:sz w:val="24"/>
          <w:szCs w:val="24"/>
        </w:rPr>
        <w:t xml:space="preserve"> - </w:t>
      </w:r>
      <w:proofErr w:type="spellStart"/>
      <w:r w:rsidRPr="005E7CDA">
        <w:rPr>
          <w:b/>
          <w:sz w:val="24"/>
          <w:szCs w:val="24"/>
        </w:rPr>
        <w:t>ez</w:t>
      </w:r>
      <w:proofErr w:type="spellEnd"/>
      <w:r w:rsidRPr="005E7CDA">
        <w:rPr>
          <w:b/>
          <w:sz w:val="24"/>
          <w:szCs w:val="24"/>
        </w:rPr>
        <w:t xml:space="preserve"> -</w:t>
      </w:r>
      <w:proofErr w:type="spellStart"/>
      <w:r w:rsidRPr="005E7CDA">
        <w:rPr>
          <w:b/>
          <w:sz w:val="24"/>
          <w:szCs w:val="24"/>
        </w:rPr>
        <w:t>ent</w:t>
      </w:r>
      <w:proofErr w:type="spellEnd"/>
    </w:p>
    <w:p w:rsidR="005E7CDA" w:rsidRPr="005E7CDA" w:rsidRDefault="005E7CDA" w:rsidP="005E7CDA">
      <w:pPr>
        <w:pStyle w:val="spip"/>
        <w:spacing w:before="0" w:beforeAutospacing="0" w:after="0" w:afterAutospacing="0"/>
        <w:ind w:left="720"/>
        <w:rPr>
          <w:b/>
        </w:rPr>
      </w:pPr>
      <w:r w:rsidRPr="005E7CDA">
        <w:t xml:space="preserve">Les terminaisons des verbes du deuxième groupe sont : </w:t>
      </w:r>
      <w:r w:rsidRPr="005E7CDA">
        <w:br/>
      </w:r>
      <w:r w:rsidRPr="005E7CDA">
        <w:rPr>
          <w:noProof/>
          <w:lang w:val="en-US" w:eastAsia="en-US"/>
        </w:rPr>
        <w:drawing>
          <wp:inline distT="0" distB="0" distL="0" distR="0">
            <wp:extent cx="76200" cy="104775"/>
            <wp:effectExtent l="19050" t="0" r="0" b="0"/>
            <wp:docPr id="3" name="Image 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CDA">
        <w:t> </w:t>
      </w:r>
      <w:proofErr w:type="spellStart"/>
      <w:r w:rsidRPr="005E7CDA">
        <w:rPr>
          <w:b/>
        </w:rPr>
        <w:t>is</w:t>
      </w:r>
      <w:proofErr w:type="spellEnd"/>
      <w:r w:rsidRPr="005E7CDA">
        <w:rPr>
          <w:b/>
        </w:rPr>
        <w:t xml:space="preserve"> - </w:t>
      </w:r>
      <w:proofErr w:type="spellStart"/>
      <w:r w:rsidRPr="005E7CDA">
        <w:rPr>
          <w:b/>
        </w:rPr>
        <w:t>is</w:t>
      </w:r>
      <w:proofErr w:type="spellEnd"/>
      <w:r w:rsidRPr="005E7CDA">
        <w:rPr>
          <w:b/>
        </w:rPr>
        <w:t xml:space="preserve"> - </w:t>
      </w:r>
      <w:proofErr w:type="spellStart"/>
      <w:r w:rsidRPr="005E7CDA">
        <w:rPr>
          <w:b/>
        </w:rPr>
        <w:t>it</w:t>
      </w:r>
      <w:proofErr w:type="spellEnd"/>
      <w:r w:rsidRPr="005E7CDA">
        <w:rPr>
          <w:b/>
        </w:rPr>
        <w:t xml:space="preserve"> - </w:t>
      </w:r>
      <w:proofErr w:type="spellStart"/>
      <w:r w:rsidRPr="005E7CDA">
        <w:rPr>
          <w:b/>
        </w:rPr>
        <w:t>issons</w:t>
      </w:r>
      <w:proofErr w:type="spellEnd"/>
      <w:r w:rsidRPr="005E7CDA">
        <w:rPr>
          <w:b/>
        </w:rPr>
        <w:t xml:space="preserve"> - </w:t>
      </w:r>
      <w:proofErr w:type="spellStart"/>
      <w:r w:rsidRPr="005E7CDA">
        <w:rPr>
          <w:b/>
        </w:rPr>
        <w:t>issez</w:t>
      </w:r>
      <w:proofErr w:type="spellEnd"/>
      <w:r w:rsidRPr="005E7CDA">
        <w:rPr>
          <w:b/>
        </w:rPr>
        <w:t xml:space="preserve"> - </w:t>
      </w:r>
      <w:proofErr w:type="spellStart"/>
      <w:r w:rsidRPr="005E7CDA">
        <w:rPr>
          <w:b/>
        </w:rPr>
        <w:t>issent</w:t>
      </w:r>
      <w:proofErr w:type="spellEnd"/>
    </w:p>
    <w:p w:rsidR="005E7CDA" w:rsidRPr="005E7CDA" w:rsidRDefault="005E7CDA" w:rsidP="005E7CDA">
      <w:pPr>
        <w:pStyle w:val="spip"/>
        <w:spacing w:before="0" w:beforeAutospacing="0" w:after="0" w:afterAutospacing="0"/>
        <w:ind w:left="720"/>
        <w:rPr>
          <w:b/>
        </w:rPr>
      </w:pPr>
      <w:r w:rsidRPr="005E7CDA">
        <w:t xml:space="preserve">En général, les terminaisons des verbes du troisième groupe sont : </w:t>
      </w:r>
      <w:r w:rsidRPr="005E7CDA">
        <w:br/>
      </w:r>
      <w:r w:rsidRPr="005E7CDA">
        <w:rPr>
          <w:noProof/>
          <w:lang w:val="en-US" w:eastAsia="en-US"/>
        </w:rPr>
        <w:drawing>
          <wp:inline distT="0" distB="0" distL="0" distR="0">
            <wp:extent cx="76200" cy="104775"/>
            <wp:effectExtent l="19050" t="0" r="0" b="0"/>
            <wp:docPr id="6" name="Image 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CDA">
        <w:t> </w:t>
      </w:r>
      <w:r w:rsidRPr="005E7CDA">
        <w:rPr>
          <w:b/>
        </w:rPr>
        <w:t xml:space="preserve">s - s  - t - </w:t>
      </w:r>
      <w:proofErr w:type="spellStart"/>
      <w:r w:rsidRPr="005E7CDA">
        <w:rPr>
          <w:b/>
        </w:rPr>
        <w:t>ons</w:t>
      </w:r>
      <w:proofErr w:type="spellEnd"/>
      <w:r w:rsidRPr="005E7CDA">
        <w:rPr>
          <w:b/>
        </w:rPr>
        <w:t xml:space="preserve"> - </w:t>
      </w:r>
      <w:proofErr w:type="spellStart"/>
      <w:r w:rsidRPr="005E7CDA">
        <w:rPr>
          <w:b/>
        </w:rPr>
        <w:t>ez</w:t>
      </w:r>
      <w:proofErr w:type="spellEnd"/>
      <w:r w:rsidRPr="005E7CDA">
        <w:rPr>
          <w:b/>
        </w:rPr>
        <w:t xml:space="preserve"> – </w:t>
      </w:r>
      <w:proofErr w:type="spellStart"/>
      <w:r w:rsidRPr="005E7CDA">
        <w:rPr>
          <w:b/>
        </w:rPr>
        <w:t>ent</w:t>
      </w:r>
      <w:proofErr w:type="spellEnd"/>
    </w:p>
    <w:p w:rsidR="005E7CDA" w:rsidRPr="005E7CDA" w:rsidRDefault="005E7CDA" w:rsidP="005E7CDA">
      <w:pPr>
        <w:pStyle w:val="spip"/>
        <w:spacing w:before="0" w:beforeAutospacing="0" w:after="0" w:afterAutospacing="0"/>
        <w:ind w:left="720"/>
        <w:rPr>
          <w:b/>
        </w:rPr>
      </w:pPr>
    </w:p>
    <w:p w:rsidR="005E7CDA" w:rsidRPr="005E7CDA" w:rsidRDefault="005E7CDA" w:rsidP="005E7CD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b/>
          <w:bCs/>
          <w:sz w:val="24"/>
          <w:szCs w:val="24"/>
        </w:rPr>
        <w:t>Les verbes pronominaux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verbes pronominaux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sont formés avec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un pronom personnel réfléchi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(me, te, se, nous, vous, se)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placé entre le sujet et le verbe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. Ce pronom réfléchi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renvoie au sujet du verbe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7CDA" w:rsidRPr="005E7CDA" w:rsidRDefault="005E7CDA" w:rsidP="005E7CD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proofErr w:type="gramStart"/>
      <w:r w:rsidRPr="005E7CDA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se</w:t>
      </w:r>
      <w:proofErr w:type="gramEnd"/>
      <w:r w:rsidRPr="005E7CDA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lever   au présent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1</w:t>
      </w:r>
      <w:r w:rsidRPr="005E7CD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ère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personne du singulier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je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me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lève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5E7CD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personne du singulier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tu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te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lèves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5E7CD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personne du singulier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il, elle, on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se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lève 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1</w:t>
      </w:r>
      <w:r w:rsidRPr="005E7CD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ère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personne du pluriel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nous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nous 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>levons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5E7CD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personne du pluriel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vous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vous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levez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5E7CD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personne du pluriel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ab/>
        <w:t xml:space="preserve">ils, elles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se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lèvent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Certains verbes ont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deux constructions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et deux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sens différents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avec ou sans pronom réfléchi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u w:val="single"/>
          <w:lang w:val="fr-FR"/>
        </w:rPr>
        <w:t>Exemple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> : Il lève le bras ≠ Il se lève.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Certains verbes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n’existent pas sans le pronom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. Ils sont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pronominaux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u w:val="single"/>
          <w:lang w:val="fr-FR"/>
        </w:rPr>
        <w:t>Exemples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> : s’extasier, s’enquérir…</w:t>
      </w:r>
    </w:p>
    <w:p w:rsidR="005E7CDA" w:rsidRPr="005E7CDA" w:rsidRDefault="005E7CDA" w:rsidP="005E7CDA">
      <w:pPr>
        <w:spacing w:after="0" w:line="240" w:lineRule="auto"/>
        <w:jc w:val="both"/>
        <w:rPr>
          <w:rFonts w:ascii="Times New Roman" w:hAnsi="Times New Roman" w:cs="Times New Roman"/>
          <w:color w:val="008080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Aux temps composés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5E7CDA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verbes pronominaux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se conjuguent toujours avec l’auxiliaire être</w:t>
      </w:r>
      <w:r w:rsidRPr="005E7CDA">
        <w:rPr>
          <w:rFonts w:ascii="Times New Roman" w:hAnsi="Times New Roman" w:cs="Times New Roman"/>
          <w:color w:val="008080"/>
          <w:sz w:val="24"/>
          <w:szCs w:val="24"/>
          <w:lang w:val="fr-FR"/>
        </w:rPr>
        <w:t>.</w:t>
      </w:r>
    </w:p>
    <w:p w:rsidR="005E7CDA" w:rsidRPr="005E7CDA" w:rsidRDefault="005E7CDA" w:rsidP="005E7CDA">
      <w:pPr>
        <w:pStyle w:val="spip"/>
        <w:spacing w:before="0" w:beforeAutospacing="0" w:after="0" w:afterAutospacing="0"/>
        <w:ind w:left="720"/>
        <w:rPr>
          <w:b/>
        </w:rPr>
      </w:pPr>
    </w:p>
    <w:p w:rsidR="005E7CDA" w:rsidRPr="005E7CDA" w:rsidRDefault="005E7CDA" w:rsidP="005E7CDA">
      <w:pPr>
        <w:pStyle w:val="spip"/>
        <w:numPr>
          <w:ilvl w:val="0"/>
          <w:numId w:val="4"/>
        </w:numPr>
        <w:spacing w:before="0" w:beforeAutospacing="0" w:after="0" w:afterAutospacing="0"/>
        <w:rPr>
          <w:rFonts w:eastAsia="TimesNewRomanPS-BoldMT"/>
          <w:b/>
          <w:bCs/>
        </w:rPr>
      </w:pPr>
      <w:r w:rsidRPr="005E7CDA">
        <w:rPr>
          <w:rFonts w:eastAsia="TimesNewRomanPS-BoldMT"/>
          <w:b/>
          <w:bCs/>
        </w:rPr>
        <w:t>Les verbes en -</w:t>
      </w:r>
      <w:proofErr w:type="spellStart"/>
      <w:r w:rsidRPr="005E7CDA">
        <w:rPr>
          <w:rFonts w:eastAsia="TimesNewRomanPS-BoldMT"/>
          <w:b/>
          <w:bCs/>
        </w:rPr>
        <w:t>dre</w:t>
      </w:r>
      <w:proofErr w:type="spellEnd"/>
      <w:r w:rsidRPr="005E7CDA">
        <w:rPr>
          <w:rFonts w:eastAsia="TimesNewRomanPS-BoldMT"/>
          <w:b/>
          <w:bCs/>
        </w:rPr>
        <w:t xml:space="preserve"> au présent de l'indicatif</w:t>
      </w:r>
    </w:p>
    <w:p w:rsidR="005E7CDA" w:rsidRPr="005E7CDA" w:rsidRDefault="005E7CDA" w:rsidP="005E7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eastAsia="TimesNewRomanPS-BoldMT" w:hAnsi="Times New Roman" w:cs="Times New Roman"/>
          <w:bCs/>
          <w:sz w:val="24"/>
          <w:szCs w:val="24"/>
          <w:lang w:val="fr-FR"/>
        </w:rPr>
        <w:t xml:space="preserve">rendre, descendre, épandre, fendre, fondre, mordre, pendre, perdre, pondre, tendre, tondre, tordre, vendre (et leurs dérivés) </w:t>
      </w:r>
      <w:proofErr w:type="gramStart"/>
      <w:r w:rsidRPr="005E7CDA">
        <w:rPr>
          <w:rFonts w:ascii="Times New Roman" w:eastAsia="TimesNewRomanPSMT" w:hAnsi="Times New Roman" w:cs="Times New Roman"/>
          <w:sz w:val="24"/>
          <w:szCs w:val="24"/>
          <w:lang w:val="fr-FR"/>
        </w:rPr>
        <w:t>:  je</w:t>
      </w:r>
      <w:proofErr w:type="gramEnd"/>
      <w:r w:rsidRPr="005E7CDA">
        <w:rPr>
          <w:rFonts w:ascii="Times New Roman" w:eastAsia="TimesNewRomanPSMT" w:hAnsi="Times New Roman" w:cs="Times New Roman"/>
          <w:sz w:val="24"/>
          <w:szCs w:val="24"/>
          <w:lang w:val="fr-FR"/>
        </w:rPr>
        <w:t xml:space="preserve"> rends, tu rends, il rend, nous rendons, vous rendez, ils rendent</w:t>
      </w:r>
    </w:p>
    <w:p w:rsidR="005E7CDA" w:rsidRPr="005E7CDA" w:rsidRDefault="005E7CDA" w:rsidP="005E7CDA">
      <w:pPr>
        <w:pStyle w:val="spip"/>
        <w:numPr>
          <w:ilvl w:val="0"/>
          <w:numId w:val="4"/>
        </w:numPr>
        <w:spacing w:before="0" w:beforeAutospacing="0" w:after="0" w:afterAutospacing="0"/>
        <w:rPr>
          <w:rFonts w:eastAsia="TimesNewRomanPS-BoldMT"/>
          <w:b/>
          <w:bCs/>
        </w:rPr>
      </w:pPr>
      <w:r w:rsidRPr="005E7CDA">
        <w:rPr>
          <w:rFonts w:eastAsia="TimesNewRomanPS-BoldMT"/>
          <w:b/>
          <w:bCs/>
        </w:rPr>
        <w:t>Certains verbes en -</w:t>
      </w:r>
      <w:proofErr w:type="spellStart"/>
      <w:r w:rsidRPr="005E7CDA">
        <w:rPr>
          <w:rFonts w:eastAsia="TimesNewRomanPS-BoldMT"/>
          <w:b/>
          <w:bCs/>
        </w:rPr>
        <w:t>ir</w:t>
      </w:r>
      <w:proofErr w:type="spellEnd"/>
      <w:r w:rsidRPr="005E7CDA">
        <w:rPr>
          <w:rFonts w:eastAsia="TimesNewRomanPS-BoldMT"/>
          <w:b/>
          <w:bCs/>
        </w:rPr>
        <w:t xml:space="preserve"> (3eme groupe) se conjuguent comme des verbes du 1</w:t>
      </w:r>
      <w:r w:rsidRPr="005E7CDA">
        <w:rPr>
          <w:rFonts w:eastAsia="TimesNewRomanPS-BoldMT"/>
          <w:b/>
          <w:bCs/>
          <w:vertAlign w:val="superscript"/>
        </w:rPr>
        <w:t>er</w:t>
      </w:r>
      <w:r w:rsidRPr="005E7CDA">
        <w:rPr>
          <w:rFonts w:eastAsia="TimesNewRomanPS-BoldMT"/>
          <w:b/>
          <w:bCs/>
        </w:rPr>
        <w:t xml:space="preserve"> groupe :</w:t>
      </w:r>
    </w:p>
    <w:p w:rsidR="005E7CDA" w:rsidRPr="005E7CDA" w:rsidRDefault="005E7CDA" w:rsidP="005E7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E7CDA">
        <w:rPr>
          <w:rFonts w:ascii="Times New Roman" w:eastAsia="TimesNewRomanPS-BoldMT" w:hAnsi="Times New Roman" w:cs="Times New Roman"/>
          <w:bCs/>
          <w:sz w:val="24"/>
          <w:szCs w:val="24"/>
          <w:lang w:val="fr-FR"/>
        </w:rPr>
        <w:t>ouvrir</w:t>
      </w:r>
      <w:proofErr w:type="gramEnd"/>
      <w:r w:rsidRPr="005E7CDA">
        <w:rPr>
          <w:rFonts w:ascii="Times New Roman" w:eastAsia="TimesNewRomanPS-BoldMT" w:hAnsi="Times New Roman" w:cs="Times New Roman"/>
          <w:bCs/>
          <w:sz w:val="24"/>
          <w:szCs w:val="24"/>
          <w:lang w:val="fr-FR"/>
        </w:rPr>
        <w:t xml:space="preserve">, couvrir, souffrir (et leurs dérivés) </w:t>
      </w:r>
      <w:r w:rsidRPr="005E7CDA">
        <w:rPr>
          <w:rFonts w:ascii="Times New Roman" w:eastAsia="TimesNewRomanPSMT" w:hAnsi="Times New Roman" w:cs="Times New Roman"/>
          <w:sz w:val="24"/>
          <w:szCs w:val="24"/>
          <w:lang w:val="fr-FR"/>
        </w:rPr>
        <w:t>: j'ouvre, tu ouvres, il ouvre, nous ouvrons, vous ouvrez, ils ouvrent</w:t>
      </w:r>
    </w:p>
    <w:p w:rsidR="005E7CDA" w:rsidRPr="005E7CDA" w:rsidRDefault="005E7CDA" w:rsidP="005E7CDA">
      <w:pPr>
        <w:rPr>
          <w:rFonts w:ascii="Times New Roman" w:hAnsi="Times New Roman" w:cs="Times New Roman"/>
          <w:b/>
          <w:sz w:val="24"/>
          <w:szCs w:val="24"/>
        </w:rPr>
      </w:pPr>
      <w:r w:rsidRPr="005E7CD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CDA" w:rsidRPr="005E7CDA" w:rsidRDefault="005E7CDA" w:rsidP="005E7CDA">
      <w:pPr>
        <w:rPr>
          <w:rFonts w:ascii="Times New Roman" w:hAnsi="Times New Roman" w:cs="Times New Roman"/>
          <w:b/>
          <w:sz w:val="24"/>
          <w:szCs w:val="24"/>
        </w:rPr>
      </w:pPr>
      <w:r w:rsidRPr="005E7CD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CDA" w:rsidRPr="005E7CDA" w:rsidRDefault="005E7CDA" w:rsidP="005E7CDA">
      <w:pPr>
        <w:rPr>
          <w:rFonts w:ascii="Times New Roman" w:hAnsi="Times New Roman" w:cs="Times New Roman"/>
          <w:b/>
          <w:sz w:val="24"/>
          <w:szCs w:val="24"/>
        </w:rPr>
      </w:pPr>
    </w:p>
    <w:p w:rsidR="005E7CDA" w:rsidRPr="005E7CDA" w:rsidRDefault="005E7CDA" w:rsidP="005E7CDA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Dictée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préparée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n°2</w:t>
      </w:r>
    </w:p>
    <w:p w:rsidR="005E7CDA" w:rsidRPr="005E7CDA" w:rsidRDefault="005E7CDA" w:rsidP="005E7CDA">
      <w:pPr>
        <w:spacing w:before="40"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proofErr w:type="gramStart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Prénom</w:t>
      </w:r>
      <w:proofErr w:type="spell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  <w:proofErr w:type="gramEnd"/>
      <w:r w:rsidRPr="005E7CD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………………………………………</w:t>
      </w:r>
    </w:p>
    <w:p w:rsidR="005E7CDA" w:rsidRPr="005E7CDA" w:rsidRDefault="005E7CDA" w:rsidP="005E7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b/>
          <w:sz w:val="24"/>
          <w:szCs w:val="24"/>
          <w:u w:val="single"/>
        </w:rPr>
        <w:t>Place dans la grille les 10 noms en [y] en écrivant les noms féminins en rouge et les noms masculins en bleu: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Les noms </w:t>
      </w:r>
      <w:r w:rsidRPr="005E7CDA">
        <w:rPr>
          <w:rFonts w:ascii="Times New Roman" w:hAnsi="Times New Roman" w:cs="Times New Roman"/>
          <w:b/>
          <w:sz w:val="24"/>
          <w:szCs w:val="24"/>
          <w:lang w:val="fr-FR"/>
        </w:rPr>
        <w:t>féminins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en [y] s’écrivent </w:t>
      </w:r>
      <w:r w:rsidRPr="005E7CDA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proofErr w:type="spellStart"/>
      <w:r w:rsidRPr="005E7CDA">
        <w:rPr>
          <w:rFonts w:ascii="Times New Roman" w:hAnsi="Times New Roman" w:cs="Times New Roman"/>
          <w:b/>
          <w:sz w:val="24"/>
          <w:szCs w:val="24"/>
          <w:lang w:val="fr-FR"/>
        </w:rPr>
        <w:t>ue</w:t>
      </w:r>
      <w:proofErr w:type="spellEnd"/>
      <w:r w:rsidRPr="005E7CD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sauf la </w:t>
      </w:r>
      <w:proofErr w:type="gramStart"/>
      <w:r w:rsidRPr="005E7CD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bru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la  </w:t>
      </w:r>
      <w:r w:rsidRPr="005E7CD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glu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, la </w:t>
      </w:r>
      <w:r w:rsidRPr="005E7CD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tribu</w:t>
      </w:r>
      <w:r w:rsidRPr="005E7CDA">
        <w:rPr>
          <w:rFonts w:ascii="Times New Roman" w:hAnsi="Times New Roman" w:cs="Times New Roman"/>
          <w:sz w:val="24"/>
          <w:szCs w:val="24"/>
          <w:lang w:val="fr-FR"/>
        </w:rPr>
        <w:t xml:space="preserve"> , la  </w:t>
      </w:r>
      <w:r w:rsidRPr="005E7CDA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vertu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Cherche les définitions suivantes :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La bru :…………………………………………………………………………………………………..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La glu :…………………………………………………………………………………………………..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La tribu :…………………………………………………………………………………………………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E7CDA">
        <w:rPr>
          <w:rFonts w:ascii="Times New Roman" w:hAnsi="Times New Roman" w:cs="Times New Roman"/>
          <w:sz w:val="24"/>
          <w:szCs w:val="24"/>
          <w:lang w:val="fr-FR"/>
        </w:rPr>
        <w:t>La vertu :…………………………………………………………………………………………………</w:t>
      </w: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2"/>
        <w:gridCol w:w="642"/>
        <w:gridCol w:w="642"/>
        <w:gridCol w:w="642"/>
        <w:gridCol w:w="643"/>
        <w:gridCol w:w="643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1 </w:t>
            </w:r>
            <w:r w:rsidRPr="005E7CDA">
              <w:rPr>
                <w:sz w:val="24"/>
                <w:szCs w:val="24"/>
              </w:rPr>
              <w:sym w:font="Wingdings" w:char="F0E2"/>
            </w:r>
          </w:p>
        </w:tc>
        <w:tc>
          <w:tcPr>
            <w:tcW w:w="643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2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tcBorders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3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6 </w:t>
            </w:r>
            <w:r w:rsidRPr="005E7CDA">
              <w:rPr>
                <w:sz w:val="24"/>
                <w:szCs w:val="24"/>
              </w:rPr>
              <w:sym w:font="Wingdings" w:char="F0E2"/>
            </w: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9 </w:t>
            </w:r>
            <w:r w:rsidRPr="005E7CDA">
              <w:rPr>
                <w:sz w:val="24"/>
                <w:szCs w:val="24"/>
              </w:rPr>
              <w:sym w:font="Wingdings" w:char="F0E2"/>
            </w: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5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4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10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7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  <w:tr w:rsidR="005E7CDA" w:rsidRPr="005E7CDA" w:rsidTr="00FE33B6">
        <w:trPr>
          <w:trHeight w:val="600"/>
        </w:trPr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  <w:r w:rsidRPr="005E7CDA">
              <w:rPr>
                <w:sz w:val="24"/>
                <w:szCs w:val="24"/>
              </w:rPr>
              <w:t xml:space="preserve">8 </w:t>
            </w:r>
            <w:r w:rsidRPr="005E7CDA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18" w:space="0" w:color="auto"/>
            </w:tcBorders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E7CDA" w:rsidRPr="005E7CDA" w:rsidRDefault="005E7CDA" w:rsidP="00FE33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7CDA">
        <w:rPr>
          <w:rFonts w:ascii="Times New Roman" w:hAnsi="Times New Roman" w:cs="Times New Roman"/>
          <w:sz w:val="24"/>
          <w:szCs w:val="24"/>
        </w:rPr>
        <w:t>iss</w:t>
      </w:r>
      <w:proofErr w:type="spellEnd"/>
      <w:r w:rsidRPr="005E7CDA">
        <w:rPr>
          <w:rFonts w:ascii="Times New Roman" w:hAnsi="Times New Roman" w:cs="Times New Roman"/>
          <w:sz w:val="24"/>
          <w:szCs w:val="24"/>
        </w:rPr>
        <w:t>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7CDA">
        <w:rPr>
          <w:rFonts w:ascii="Times New Roman" w:hAnsi="Times New Roman" w:cs="Times New Roman"/>
          <w:sz w:val="24"/>
          <w:szCs w:val="24"/>
        </w:rPr>
        <w:t>individ</w:t>
      </w:r>
      <w:proofErr w:type="spellEnd"/>
      <w:r w:rsidRPr="005E7CDA">
        <w:rPr>
          <w:rFonts w:ascii="Times New Roman" w:hAnsi="Times New Roman" w:cs="Times New Roman"/>
          <w:sz w:val="24"/>
          <w:szCs w:val="24"/>
        </w:rPr>
        <w:t>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sz w:val="24"/>
          <w:szCs w:val="24"/>
        </w:rPr>
        <w:t>j[y]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sz w:val="24"/>
          <w:szCs w:val="24"/>
        </w:rPr>
        <w:t>d[y]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7CDA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5E7CDA">
        <w:rPr>
          <w:rFonts w:ascii="Times New Roman" w:hAnsi="Times New Roman" w:cs="Times New Roman"/>
          <w:sz w:val="24"/>
          <w:szCs w:val="24"/>
        </w:rPr>
        <w:t>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sz w:val="24"/>
          <w:szCs w:val="24"/>
        </w:rPr>
        <w:t>tort[y]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sz w:val="24"/>
          <w:szCs w:val="24"/>
        </w:rPr>
        <w:t>stat[y]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7CDA">
        <w:rPr>
          <w:rFonts w:ascii="Times New Roman" w:hAnsi="Times New Roman" w:cs="Times New Roman"/>
          <w:sz w:val="24"/>
          <w:szCs w:val="24"/>
        </w:rPr>
        <w:t>r[y]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7CDA">
        <w:rPr>
          <w:rFonts w:ascii="Times New Roman" w:hAnsi="Times New Roman" w:cs="Times New Roman"/>
          <w:sz w:val="24"/>
          <w:szCs w:val="24"/>
        </w:rPr>
        <w:t>mor</w:t>
      </w:r>
      <w:proofErr w:type="spellEnd"/>
      <w:r w:rsidRPr="005E7CDA">
        <w:rPr>
          <w:rFonts w:ascii="Times New Roman" w:hAnsi="Times New Roman" w:cs="Times New Roman"/>
          <w:sz w:val="24"/>
          <w:szCs w:val="24"/>
        </w:rPr>
        <w:t>[y] : _______________</w:t>
      </w:r>
    </w:p>
    <w:p w:rsidR="005E7CDA" w:rsidRPr="005E7CDA" w:rsidRDefault="005E7CDA" w:rsidP="005E7CD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7CDA">
        <w:rPr>
          <w:rFonts w:ascii="Times New Roman" w:hAnsi="Times New Roman" w:cs="Times New Roman"/>
          <w:sz w:val="24"/>
          <w:szCs w:val="24"/>
        </w:rPr>
        <w:t>coh</w:t>
      </w:r>
      <w:proofErr w:type="spellEnd"/>
      <w:r w:rsidRPr="005E7CDA">
        <w:rPr>
          <w:rFonts w:ascii="Times New Roman" w:hAnsi="Times New Roman" w:cs="Times New Roman"/>
          <w:sz w:val="24"/>
          <w:szCs w:val="24"/>
        </w:rPr>
        <w:t>[y] : _______________</w:t>
      </w:r>
    </w:p>
    <w:p w:rsidR="005E7CDA" w:rsidRPr="005E7CDA" w:rsidRDefault="005E7CDA" w:rsidP="005E7C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E7CDA" w:rsidRPr="005E7CDA" w:rsidRDefault="005E7CDA" w:rsidP="005E7C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00000" w:rsidRPr="005E7CDA" w:rsidRDefault="005E7CDA">
      <w:pPr>
        <w:rPr>
          <w:sz w:val="24"/>
          <w:szCs w:val="24"/>
        </w:rPr>
      </w:pPr>
    </w:p>
    <w:sectPr w:rsidR="00000000" w:rsidRPr="005E7CDA" w:rsidSect="00451731">
      <w:pgSz w:w="11906" w:h="16838"/>
      <w:pgMar w:top="567" w:right="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05pt;height:11.05pt" o:bullet="t">
        <v:imagedata r:id="rId1" o:title="mso7846"/>
      </v:shape>
    </w:pict>
  </w:numPicBullet>
  <w:abstractNum w:abstractNumId="0">
    <w:nsid w:val="1CD310FE"/>
    <w:multiLevelType w:val="hybridMultilevel"/>
    <w:tmpl w:val="6002BD62"/>
    <w:lvl w:ilvl="0" w:tplc="EFFC1B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65E09"/>
    <w:multiLevelType w:val="hybridMultilevel"/>
    <w:tmpl w:val="6666B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F4BE7"/>
    <w:multiLevelType w:val="hybridMultilevel"/>
    <w:tmpl w:val="5E60052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06696"/>
    <w:multiLevelType w:val="hybridMultilevel"/>
    <w:tmpl w:val="CB84238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5E7CDA"/>
    <w:rsid w:val="005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DA"/>
    <w:pPr>
      <w:ind w:left="720"/>
      <w:contextualSpacing/>
    </w:pPr>
    <w:rPr>
      <w:rFonts w:eastAsiaTheme="minorHAnsi"/>
      <w:lang w:val="fr-FR"/>
    </w:rPr>
  </w:style>
  <w:style w:type="table" w:styleId="TableGrid">
    <w:name w:val="Table Grid"/>
    <w:basedOn w:val="TableNormal"/>
    <w:rsid w:val="005E7CDA"/>
    <w:pPr>
      <w:spacing w:after="0" w:line="240" w:lineRule="auto"/>
    </w:pPr>
    <w:rPr>
      <w:rFonts w:eastAsiaTheme="minorHAns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5">
    <w:name w:val="style25"/>
    <w:basedOn w:val="Normal"/>
    <w:rsid w:val="005E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pip">
    <w:name w:val="spip"/>
    <w:basedOn w:val="Normal"/>
    <w:rsid w:val="005E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shmgm</dc:creator>
  <cp:keywords/>
  <dc:description/>
  <cp:lastModifiedBy>shmgm</cp:lastModifiedBy>
  <cp:revision>2</cp:revision>
  <dcterms:created xsi:type="dcterms:W3CDTF">2013-10-15T19:47:00Z</dcterms:created>
  <dcterms:modified xsi:type="dcterms:W3CDTF">2013-10-15T19:48:00Z</dcterms:modified>
</cp:coreProperties>
</file>